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187C9" w14:textId="66C129D1" w:rsidR="00304A2E" w:rsidRPr="009E3064" w:rsidRDefault="00232E56" w:rsidP="00814756">
      <w:pPr>
        <w:jc w:val="both"/>
        <w:rPr>
          <w:b/>
          <w:bCs/>
          <w:sz w:val="28"/>
          <w:szCs w:val="28"/>
        </w:rPr>
      </w:pPr>
      <w:r>
        <w:rPr>
          <w:b/>
          <w:bCs/>
          <w:sz w:val="28"/>
          <w:szCs w:val="28"/>
        </w:rPr>
        <w:t xml:space="preserve">Informationsschreiben </w:t>
      </w:r>
      <w:r w:rsidR="002D5D3A">
        <w:rPr>
          <w:b/>
          <w:bCs/>
          <w:sz w:val="28"/>
          <w:szCs w:val="28"/>
        </w:rPr>
        <w:t xml:space="preserve">Kunden (primär Wohnungseigentümer) </w:t>
      </w:r>
    </w:p>
    <w:p w14:paraId="257DADEB" w14:textId="77777777" w:rsidR="00433BDA" w:rsidRPr="00232E56" w:rsidRDefault="00433BDA" w:rsidP="00814756">
      <w:pPr>
        <w:jc w:val="both"/>
        <w:rPr>
          <w:b/>
          <w:bCs/>
          <w:i/>
          <w:iCs/>
        </w:rPr>
      </w:pPr>
      <w:r w:rsidRPr="00232E56">
        <w:rPr>
          <w:rFonts w:ascii="Calibri" w:eastAsia="Times New Roman" w:hAnsi="Calibri" w:cs="Calibri"/>
          <w:i/>
          <w:iCs/>
          <w:lang w:eastAsia="de-DE"/>
        </w:rPr>
        <w:t>Allg. Informationsschreiben für Eigentümer (WEG) zur neuen Gesetzeslage.</w:t>
      </w:r>
    </w:p>
    <w:p w14:paraId="6185DB86" w14:textId="77777777" w:rsidR="00433BDA" w:rsidRPr="00026F50" w:rsidRDefault="00433BDA" w:rsidP="00814756">
      <w:pPr>
        <w:jc w:val="both"/>
        <w:rPr>
          <w:b/>
          <w:bCs/>
        </w:rPr>
      </w:pPr>
    </w:p>
    <w:p w14:paraId="674384A3" w14:textId="30D82C62" w:rsidR="00433BDA" w:rsidRDefault="00304A2E" w:rsidP="00814756">
      <w:pPr>
        <w:jc w:val="both"/>
      </w:pPr>
      <w:r>
        <w:t>Sehr geehrte</w:t>
      </w:r>
      <w:r w:rsidR="009E3064">
        <w:t>/r</w:t>
      </w:r>
      <w:r>
        <w:t xml:space="preserve"> </w:t>
      </w:r>
      <w:r w:rsidR="009E3064">
        <w:t>….</w:t>
      </w:r>
    </w:p>
    <w:p w14:paraId="24443CB4" w14:textId="77777777" w:rsidR="00814756" w:rsidRDefault="00237775" w:rsidP="00814756">
      <w:pPr>
        <w:jc w:val="both"/>
      </w:pPr>
      <w:r>
        <w:t xml:space="preserve">aus aktuellem Anlass </w:t>
      </w:r>
      <w:r w:rsidR="009E3064">
        <w:t xml:space="preserve">möchten </w:t>
      </w:r>
      <w:r>
        <w:t xml:space="preserve">wir </w:t>
      </w:r>
      <w:r w:rsidR="009E3064">
        <w:t xml:space="preserve">Sie über </w:t>
      </w:r>
      <w:r w:rsidR="00377FE1">
        <w:t xml:space="preserve">die </w:t>
      </w:r>
      <w:r w:rsidR="0080774F">
        <w:t>gesetzliche</w:t>
      </w:r>
      <w:r w:rsidR="00377FE1">
        <w:t>n</w:t>
      </w:r>
      <w:r w:rsidR="0080774F">
        <w:t xml:space="preserve"> Neuerungen in Bezug auf die Verwaltung Ihrer Immobilie </w:t>
      </w:r>
      <w:r>
        <w:t>informieren</w:t>
      </w:r>
      <w:r w:rsidR="009B3567">
        <w:t>:</w:t>
      </w:r>
    </w:p>
    <w:p w14:paraId="68D996E9" w14:textId="77777777" w:rsidR="00AD3AA6" w:rsidRPr="00FC7381" w:rsidRDefault="00237775" w:rsidP="00814756">
      <w:pPr>
        <w:jc w:val="both"/>
      </w:pPr>
      <w:r>
        <w:t>A</w:t>
      </w:r>
      <w:r w:rsidR="0080774F">
        <w:t>m 23</w:t>
      </w:r>
      <w:r w:rsidR="00167563">
        <w:t xml:space="preserve">. März </w:t>
      </w:r>
      <w:r w:rsidR="0080774F">
        <w:t xml:space="preserve">2020 </w:t>
      </w:r>
      <w:r>
        <w:t>hat der Bundestag das</w:t>
      </w:r>
      <w:r>
        <w:rPr>
          <w:rStyle w:val="Fett"/>
        </w:rPr>
        <w:t xml:space="preserve"> "Gesetz zur Abmilderung der Folgen der Covid-19-Pandemie im Zivil-, Insolvenz- und Strafverfahrensrecht" </w:t>
      </w:r>
      <w:r>
        <w:t>verabschiedet, das am 27.</w:t>
      </w:r>
      <w:r w:rsidR="00167563">
        <w:t xml:space="preserve"> März </w:t>
      </w:r>
      <w:r>
        <w:t xml:space="preserve">2020 auch den Bundesrat </w:t>
      </w:r>
      <w:r w:rsidRPr="006C4985">
        <w:t xml:space="preserve">passiert hat. </w:t>
      </w:r>
      <w:r w:rsidR="0028465E" w:rsidRPr="00FC7381">
        <w:t xml:space="preserve">Für das </w:t>
      </w:r>
      <w:r w:rsidR="0028465E" w:rsidRPr="006C4985">
        <w:t>Wohnungseigentumsrecht und</w:t>
      </w:r>
      <w:r w:rsidRPr="006C4985">
        <w:t xml:space="preserve"> Mietrecht </w:t>
      </w:r>
      <w:r w:rsidR="0028465E" w:rsidRPr="00FC7381">
        <w:t>enthält das Gesetz folgende Regelungen:</w:t>
      </w:r>
    </w:p>
    <w:p w14:paraId="7E7F5A75" w14:textId="77777777" w:rsidR="00485596" w:rsidRDefault="00237775" w:rsidP="00814756">
      <w:pPr>
        <w:jc w:val="both"/>
      </w:pPr>
      <w:r w:rsidRPr="00FC7381">
        <w:rPr>
          <w:b/>
          <w:bCs/>
        </w:rPr>
        <w:t>Wohnungseigentümergemeinschaften</w:t>
      </w:r>
      <w:r w:rsidRPr="006C4985">
        <w:br/>
      </w:r>
      <w:r w:rsidR="006B721E" w:rsidRPr="006C4985">
        <w:t xml:space="preserve">Da derzeit </w:t>
      </w:r>
      <w:r w:rsidR="00663E7A" w:rsidRPr="006C4985">
        <w:t>faktisch</w:t>
      </w:r>
      <w:r w:rsidR="00663E7A">
        <w:t xml:space="preserve"> vielfach </w:t>
      </w:r>
      <w:r w:rsidR="006B721E">
        <w:t>keine Eigentümerversammlungen stattfinden können</w:t>
      </w:r>
      <w:r w:rsidR="009B3567">
        <w:t>,</w:t>
      </w:r>
      <w:r w:rsidR="006B721E">
        <w:t xml:space="preserve"> ordnet das Gesetz </w:t>
      </w:r>
      <w:r>
        <w:t>die Fortgeltung bereits ausgelaufener bzw. noch auslaufender Verwalterbestellungen und der zuletzt verabschiedeten Wirtschaftspläne an</w:t>
      </w:r>
      <w:r w:rsidR="009B3567">
        <w:t>.</w:t>
      </w:r>
      <w:r w:rsidR="001A1F01">
        <w:t xml:space="preserve"> </w:t>
      </w:r>
      <w:r w:rsidR="00485596">
        <w:t>Diese Anordnung gilt bis zum 31. Dezember 2021</w:t>
      </w:r>
      <w:r w:rsidR="00485596" w:rsidRPr="006C4985">
        <w:t xml:space="preserve">. </w:t>
      </w:r>
      <w:r w:rsidR="0028465E" w:rsidRPr="00FC7381">
        <w:t>Hierdurch</w:t>
      </w:r>
      <w:r w:rsidR="00FA6B62" w:rsidRPr="00FC7381">
        <w:t xml:space="preserve"> </w:t>
      </w:r>
      <w:r w:rsidR="006B721E" w:rsidRPr="006C4985">
        <w:t xml:space="preserve">soll die </w:t>
      </w:r>
      <w:r w:rsidRPr="006C4985">
        <w:t>Handlungsfähigkeit und d</w:t>
      </w:r>
      <w:r w:rsidR="00AD3AA6" w:rsidRPr="006C4985">
        <w:t>ie</w:t>
      </w:r>
      <w:r w:rsidRPr="006C4985">
        <w:t xml:space="preserve"> Zahlungsfähigkeit der Wohnungseigentümergemeinschaften</w:t>
      </w:r>
      <w:r w:rsidR="006B721E" w:rsidRPr="006C4985">
        <w:t xml:space="preserve"> sichergestellt</w:t>
      </w:r>
      <w:r w:rsidR="006B721E">
        <w:t xml:space="preserve"> werden</w:t>
      </w:r>
      <w:r>
        <w:t xml:space="preserve">. </w:t>
      </w:r>
    </w:p>
    <w:p w14:paraId="76BE3755" w14:textId="77777777" w:rsidR="005045C1" w:rsidRPr="00B61B3C" w:rsidRDefault="0028465E" w:rsidP="00814756">
      <w:pPr>
        <w:jc w:val="both"/>
        <w:rPr>
          <w:strike/>
        </w:rPr>
      </w:pPr>
      <w:r w:rsidRPr="00FC7381">
        <w:t xml:space="preserve">Mit der Anordnung </w:t>
      </w:r>
      <w:r w:rsidR="00FA6B62" w:rsidRPr="006C4985">
        <w:t xml:space="preserve">der </w:t>
      </w:r>
      <w:r w:rsidR="006B721E" w:rsidRPr="006C4985">
        <w:t xml:space="preserve">Fortgeltung der </w:t>
      </w:r>
      <w:r w:rsidR="00237775" w:rsidRPr="006C4985">
        <w:t>Wirtschaftspläne</w:t>
      </w:r>
      <w:r w:rsidRPr="006C4985">
        <w:t xml:space="preserve"> </w:t>
      </w:r>
      <w:r w:rsidRPr="00FC7381">
        <w:t>hat der Gesetzgeber zum Ausdruck gebracht, dass</w:t>
      </w:r>
      <w:r w:rsidR="00237775">
        <w:t xml:space="preserve"> </w:t>
      </w:r>
      <w:r w:rsidR="00FA6B62" w:rsidRPr="00AF097B">
        <w:rPr>
          <w:b/>
          <w:bCs/>
        </w:rPr>
        <w:t xml:space="preserve">die </w:t>
      </w:r>
      <w:r w:rsidR="00237775" w:rsidRPr="00AF097B">
        <w:rPr>
          <w:b/>
          <w:bCs/>
        </w:rPr>
        <w:t>Hausgelder weiterhin geleistet</w:t>
      </w:r>
      <w:r w:rsidR="00237775">
        <w:t xml:space="preserve"> </w:t>
      </w:r>
      <w:r w:rsidR="00833C2F">
        <w:t xml:space="preserve">und vom </w:t>
      </w:r>
      <w:r w:rsidR="00237775">
        <w:t xml:space="preserve">Verwalter </w:t>
      </w:r>
      <w:r w:rsidR="00833C2F">
        <w:t xml:space="preserve">nach </w:t>
      </w:r>
      <w:r w:rsidR="00237775">
        <w:t>§ 27 (1) Nr. 4 WEG</w:t>
      </w:r>
      <w:r w:rsidR="00833C2F">
        <w:t xml:space="preserve"> </w:t>
      </w:r>
      <w:r w:rsidR="00237775" w:rsidRPr="0056689F">
        <w:rPr>
          <w:b/>
          <w:bCs/>
        </w:rPr>
        <w:t xml:space="preserve">unverändert </w:t>
      </w:r>
      <w:r w:rsidR="00833C2F" w:rsidRPr="0056689F">
        <w:rPr>
          <w:b/>
          <w:bCs/>
        </w:rPr>
        <w:t>eingezogen</w:t>
      </w:r>
      <w:r w:rsidR="00833C2F">
        <w:t xml:space="preserve"> </w:t>
      </w:r>
      <w:r w:rsidR="00833C2F" w:rsidRPr="0028465E">
        <w:rPr>
          <w:bCs/>
        </w:rPr>
        <w:t>werden</w:t>
      </w:r>
      <w:r>
        <w:rPr>
          <w:b/>
          <w:bCs/>
        </w:rPr>
        <w:t xml:space="preserve"> </w:t>
      </w:r>
      <w:r w:rsidRPr="00FC7381">
        <w:t>müssen.</w:t>
      </w:r>
      <w:r w:rsidR="008648E3">
        <w:t xml:space="preserve"> </w:t>
      </w:r>
    </w:p>
    <w:p w14:paraId="7A5DA964" w14:textId="77777777" w:rsidR="008D258E" w:rsidRPr="00B61B3C" w:rsidRDefault="008D258E" w:rsidP="008D258E">
      <w:pPr>
        <w:jc w:val="both"/>
      </w:pPr>
      <w:r>
        <w:t xml:space="preserve">Sollte es dennoch </w:t>
      </w:r>
      <w:r w:rsidRPr="00B61B3C">
        <w:t>ausnahmsweise zu Liquiditätsproblemen kommen, werden wir Sie hierüber informieren und erforderlichenfalls versuchen, durch Umlaufbeschluss oder „Vertreterversammlung“ (Vollmachtkonzentration auf Verwalter/Beirat/Vertrauensmann) sachdienliche Beschlüsse zur Liquiditätssicherung herbeizuführen. Notfalls können wir auch für die WEG die im gleichen Gesetz Verbrauchern gegenüber bestimmten Gläubigern eingeräumten Stundungsrechte gegenüber Energielieferanten, Versicherungen etc. geltend machen.</w:t>
      </w:r>
    </w:p>
    <w:p w14:paraId="763868B8" w14:textId="77777777" w:rsidR="00377FE1" w:rsidRPr="00447AEE" w:rsidRDefault="00EF5831" w:rsidP="00814756">
      <w:pPr>
        <w:jc w:val="both"/>
      </w:pPr>
      <w:r w:rsidRPr="00FC7381">
        <w:t xml:space="preserve">Zur Handlungsfähigkeit der Gemeinschaft führt die </w:t>
      </w:r>
      <w:r w:rsidR="00DE3AE5" w:rsidRPr="00FC7381">
        <w:t xml:space="preserve">Gesetzesbegründung </w:t>
      </w:r>
      <w:r w:rsidRPr="00FC7381">
        <w:t xml:space="preserve">ferner </w:t>
      </w:r>
      <w:r w:rsidR="00DE3AE5" w:rsidRPr="00FC7381">
        <w:t xml:space="preserve">aus, </w:t>
      </w:r>
      <w:r w:rsidR="00663E7A" w:rsidRPr="006C4985">
        <w:t>dass</w:t>
      </w:r>
      <w:r w:rsidR="00AD3AA6" w:rsidRPr="006C4985">
        <w:t xml:space="preserve"> der</w:t>
      </w:r>
      <w:r w:rsidR="00663E7A" w:rsidRPr="006C4985">
        <w:t xml:space="preserve"> </w:t>
      </w:r>
      <w:r w:rsidR="00377FE1" w:rsidRPr="006C4985">
        <w:t xml:space="preserve">Verwalter </w:t>
      </w:r>
      <w:r w:rsidR="00377FE1" w:rsidRPr="00FC7381">
        <w:t>weiterhin</w:t>
      </w:r>
      <w:r w:rsidR="00377FE1" w:rsidRPr="006C4985">
        <w:t xml:space="preserve"> </w:t>
      </w:r>
      <w:r w:rsidR="00663E7A" w:rsidRPr="006C4985">
        <w:t xml:space="preserve">in dringenden Fällen </w:t>
      </w:r>
      <w:r w:rsidR="00377FE1" w:rsidRPr="006C4985">
        <w:t xml:space="preserve">notwendige Reparaturen </w:t>
      </w:r>
      <w:r w:rsidR="00663E7A" w:rsidRPr="006C4985">
        <w:t xml:space="preserve">zur Erhaltung des gemeinschaftlichen Eigentums </w:t>
      </w:r>
      <w:r w:rsidR="00DE3AE5" w:rsidRPr="00FC7381">
        <w:t xml:space="preserve">auch ohne </w:t>
      </w:r>
      <w:r w:rsidR="00DE3AE5" w:rsidRPr="00B61B3C">
        <w:t xml:space="preserve">Beschluss </w:t>
      </w:r>
      <w:r w:rsidR="00377FE1" w:rsidRPr="00B61B3C">
        <w:t>v</w:t>
      </w:r>
      <w:r w:rsidR="00377FE1" w:rsidRPr="00EF5831">
        <w:t xml:space="preserve">eranlassen </w:t>
      </w:r>
      <w:r w:rsidR="00663E7A" w:rsidRPr="00EF5831">
        <w:t xml:space="preserve">kann (§ 27 (1) Nr. 3 WEG </w:t>
      </w:r>
      <w:r w:rsidR="00886F30" w:rsidRPr="00EF5831">
        <w:t xml:space="preserve">– </w:t>
      </w:r>
      <w:r w:rsidR="00663E7A" w:rsidRPr="00EF5831">
        <w:t xml:space="preserve">Notgeschäftsführung). </w:t>
      </w:r>
    </w:p>
    <w:p w14:paraId="6D1663BC" w14:textId="77777777" w:rsidR="006C4985" w:rsidRPr="00447AEE" w:rsidRDefault="006C4985" w:rsidP="006C4985">
      <w:pPr>
        <w:jc w:val="both"/>
        <w:rPr>
          <w:b/>
          <w:bCs/>
        </w:rPr>
      </w:pPr>
      <w:r w:rsidRPr="00447AEE">
        <w:rPr>
          <w:b/>
          <w:bCs/>
        </w:rPr>
        <w:t xml:space="preserve">Stundungsmöglichkeit für finanzierende Wohnungseigentümer </w:t>
      </w:r>
      <w:r w:rsidR="009A069A" w:rsidRPr="00447AEE">
        <w:rPr>
          <w:b/>
          <w:bCs/>
        </w:rPr>
        <w:t>bei Darlehen</w:t>
      </w:r>
    </w:p>
    <w:p w14:paraId="0EFD1E1C" w14:textId="0FB1559E" w:rsidR="008D258E" w:rsidRPr="00EF5831" w:rsidRDefault="006C4985" w:rsidP="00814756">
      <w:pPr>
        <w:jc w:val="both"/>
      </w:pPr>
      <w:r>
        <w:t xml:space="preserve">Auch wenn sich aus dem Gesetz keine Erleichterung für die </w:t>
      </w:r>
      <w:r w:rsidR="008D258E">
        <w:t>Hausgeld</w:t>
      </w:r>
      <w:r>
        <w:t xml:space="preserve">zahlung ergibt, so besteht jedoch für </w:t>
      </w:r>
      <w:r w:rsidR="008D258E">
        <w:t xml:space="preserve">finanzierende </w:t>
      </w:r>
      <w:r>
        <w:t xml:space="preserve">Wohnungseigentümer die Möglichkeit einer </w:t>
      </w:r>
      <w:r w:rsidR="008D258E">
        <w:t xml:space="preserve">Stundung </w:t>
      </w:r>
      <w:r>
        <w:t>ihrer Darlehensverbindlichkeiten soweit diese vor dem 15.</w:t>
      </w:r>
      <w:r w:rsidR="00B61B3C">
        <w:t xml:space="preserve"> </w:t>
      </w:r>
      <w:r>
        <w:t>März 202</w:t>
      </w:r>
      <w:r w:rsidR="00E13C5B">
        <w:t>0</w:t>
      </w:r>
      <w:bookmarkStart w:id="0" w:name="_GoBack"/>
      <w:bookmarkEnd w:id="0"/>
      <w:r>
        <w:t xml:space="preserve"> eingegangen wurden  </w:t>
      </w:r>
    </w:p>
    <w:p w14:paraId="1F78C08F" w14:textId="77777777" w:rsidR="00600144" w:rsidRDefault="006C4985" w:rsidP="00600144">
      <w:pPr>
        <w:jc w:val="both"/>
        <w:rPr>
          <w:rFonts w:ascii="Calibri" w:hAnsi="Calibri" w:cs="Calibri"/>
        </w:rPr>
      </w:pPr>
      <w:r>
        <w:rPr>
          <w:rStyle w:val="Hervorhebung"/>
          <w:i w:val="0"/>
          <w:iCs w:val="0"/>
        </w:rPr>
        <w:t xml:space="preserve">Nach dem Gesetz können </w:t>
      </w:r>
      <w:r w:rsidR="00600144" w:rsidRPr="007E28BB">
        <w:rPr>
          <w:rFonts w:ascii="Calibri" w:hAnsi="Calibri" w:cs="Calibri"/>
        </w:rPr>
        <w:t>Ansprüche</w:t>
      </w:r>
      <w:r w:rsidR="00600144">
        <w:rPr>
          <w:rFonts w:ascii="Calibri" w:hAnsi="Calibri" w:cs="Calibri"/>
        </w:rPr>
        <w:t xml:space="preserve"> des Darlehensgebers, die zwischen dem 01. April 2020 und dem 30. Juni 2020 fällig werden, für die Dauer von drei Monaten ab Fälligkeit gestundet werden, wenn der Darlehensnehmer aufgrund der wirtschaftlichen Auswirkungen der COVID-19-Pandemie Einnahmeausfälle hat, die dazu führen, dass ihm die Erbringung der geschuldeten Leistung nicht zumutbar ist. </w:t>
      </w:r>
      <w:r w:rsidR="00600144" w:rsidRPr="002B434A">
        <w:rPr>
          <w:rFonts w:ascii="Calibri" w:hAnsi="Calibri" w:cs="Calibri"/>
          <w:b/>
          <w:bCs/>
        </w:rPr>
        <w:t xml:space="preserve">Kündigungen </w:t>
      </w:r>
      <w:r w:rsidR="00600144">
        <w:rPr>
          <w:rFonts w:ascii="Calibri" w:hAnsi="Calibri" w:cs="Calibri"/>
        </w:rPr>
        <w:t xml:space="preserve">des Darlehensgebers sind in solchen Fällen </w:t>
      </w:r>
      <w:r w:rsidR="00600144">
        <w:rPr>
          <w:rFonts w:ascii="Calibri,Bold" w:hAnsi="Calibri,Bold" w:cs="Calibri,Bold"/>
          <w:b/>
          <w:bCs/>
        </w:rPr>
        <w:t xml:space="preserve">bis zum Ablauf der Stundung </w:t>
      </w:r>
      <w:r w:rsidR="00600144">
        <w:rPr>
          <w:rFonts w:ascii="Calibri" w:hAnsi="Calibri" w:cs="Calibri"/>
        </w:rPr>
        <w:t xml:space="preserve">ausgeschlossen. </w:t>
      </w:r>
    </w:p>
    <w:p w14:paraId="7680041D" w14:textId="77777777" w:rsidR="00600144" w:rsidRPr="002B434A" w:rsidRDefault="00600144" w:rsidP="00600144">
      <w:pPr>
        <w:jc w:val="both"/>
        <w:rPr>
          <w:rStyle w:val="Hervorhebung"/>
          <w:rFonts w:ascii="Calibri" w:hAnsi="Calibri" w:cs="Calibri"/>
          <w:i w:val="0"/>
          <w:iCs w:val="0"/>
        </w:rPr>
      </w:pPr>
      <w:r>
        <w:rPr>
          <w:rFonts w:ascii="Calibri" w:hAnsi="Calibri" w:cs="Calibri"/>
        </w:rPr>
        <w:t xml:space="preserve">In </w:t>
      </w:r>
      <w:r w:rsidRPr="0056689F">
        <w:t>der</w:t>
      </w:r>
      <w:r w:rsidRPr="0056689F">
        <w:rPr>
          <w:rFonts w:ascii="Calibri" w:hAnsi="Calibri" w:cs="Calibri"/>
          <w:color w:val="FF0000"/>
        </w:rPr>
        <w:t xml:space="preserve"> </w:t>
      </w:r>
      <w:r>
        <w:rPr>
          <w:rFonts w:ascii="Calibri" w:hAnsi="Calibri" w:cs="Calibri"/>
        </w:rPr>
        <w:t xml:space="preserve">Zeit bis zum 30. Juni 2020 sollen die Parteien eine einvernehmliche Lösung zu Anpassungen des Darlehens (z.B. Änderung der Laufzeiten oder Teilleistungen) treffen. Kommt eine solche Lösung nicht </w:t>
      </w:r>
      <w:r>
        <w:rPr>
          <w:rFonts w:ascii="Calibri" w:hAnsi="Calibri" w:cs="Calibri"/>
        </w:rPr>
        <w:lastRenderedPageBreak/>
        <w:t>zustande, verlängert sich die Laufzeit des Darlehens um drei Monate bis zum 30. September 2020 und die jeweilige Fälligkeit der geschuldeten Zahlungen wird um diese Frist hinausgeschoben.</w:t>
      </w:r>
    </w:p>
    <w:p w14:paraId="282AC865" w14:textId="77777777" w:rsidR="00600144" w:rsidRDefault="00600144" w:rsidP="00600144">
      <w:pPr>
        <w:jc w:val="both"/>
      </w:pPr>
      <w:r>
        <w:t xml:space="preserve">Der Darlehensnehmer ist in dieser Zeit berechtigt, seine vertraglichen Zahlungen zu den ursprünglichen vereinbarten Leistungsterminen weiter zu erbringen. Soweit er dies tut, gilt die automatische Stundung als nicht erfolgt. </w:t>
      </w:r>
    </w:p>
    <w:p w14:paraId="0C5687E9" w14:textId="77777777" w:rsidR="00B7333E" w:rsidRPr="00B61B3C" w:rsidRDefault="00DE3AE5" w:rsidP="00814756">
      <w:pPr>
        <w:jc w:val="both"/>
        <w:rPr>
          <w:strike/>
        </w:rPr>
      </w:pPr>
      <w:r w:rsidRPr="00FC7381">
        <w:t>Für die vermietenden Eigentümer</w:t>
      </w:r>
      <w:r w:rsidR="00886F30" w:rsidRPr="002D1DEC">
        <w:t xml:space="preserve"> </w:t>
      </w:r>
      <w:r w:rsidR="00B7333E" w:rsidRPr="002D1DEC">
        <w:t xml:space="preserve">geben wir </w:t>
      </w:r>
      <w:r w:rsidR="00AF5AC5" w:rsidRPr="002D1DEC">
        <w:t xml:space="preserve">Ihnen </w:t>
      </w:r>
      <w:r w:rsidR="00B7333E" w:rsidRPr="002D1DEC">
        <w:t>folgende allgemeine Information</w:t>
      </w:r>
      <w:r w:rsidR="00886F30" w:rsidRPr="002D1DEC">
        <w:t xml:space="preserve"> </w:t>
      </w:r>
      <w:r w:rsidR="00AF5AC5" w:rsidRPr="002D1DEC">
        <w:t xml:space="preserve">zu </w:t>
      </w:r>
      <w:r w:rsidR="00886F30" w:rsidRPr="002D1DEC">
        <w:t>den</w:t>
      </w:r>
      <w:r w:rsidR="00886F30">
        <w:t xml:space="preserve"> Sonderregelungen bei Mietverträgen</w:t>
      </w:r>
      <w:r w:rsidR="00B7333E" w:rsidRPr="00DE3AE5">
        <w:rPr>
          <w:strike/>
          <w:color w:val="FF0000"/>
        </w:rPr>
        <w:t xml:space="preserve"> </w:t>
      </w:r>
    </w:p>
    <w:p w14:paraId="6EA8B87A" w14:textId="77777777" w:rsidR="00493D50" w:rsidRPr="009F2D1F" w:rsidRDefault="00237775" w:rsidP="00814756">
      <w:pPr>
        <w:jc w:val="both"/>
        <w:rPr>
          <w:b/>
          <w:bCs/>
        </w:rPr>
      </w:pPr>
      <w:r>
        <w:rPr>
          <w:rStyle w:val="Fett"/>
        </w:rPr>
        <w:t>Mietv</w:t>
      </w:r>
      <w:r w:rsidR="00493D50">
        <w:rPr>
          <w:rStyle w:val="Fett"/>
        </w:rPr>
        <w:t>erträge</w:t>
      </w:r>
      <w:r>
        <w:br/>
      </w:r>
      <w:r w:rsidR="005045C1">
        <w:t>Für</w:t>
      </w:r>
      <w:r w:rsidR="00493D50">
        <w:t xml:space="preserve"> </w:t>
      </w:r>
      <w:r w:rsidR="00493D50" w:rsidRPr="002D1DEC">
        <w:t xml:space="preserve">Mietverhältnisse </w:t>
      </w:r>
      <w:r w:rsidR="00DE3AE5" w:rsidRPr="00FC7381">
        <w:t>ordnet</w:t>
      </w:r>
      <w:r w:rsidR="005045C1">
        <w:t xml:space="preserve"> das Gesetz </w:t>
      </w:r>
      <w:r w:rsidR="00493D50" w:rsidRPr="009B3567">
        <w:rPr>
          <w:b/>
          <w:bCs/>
        </w:rPr>
        <w:t>keine Stundung der Mieten</w:t>
      </w:r>
      <w:r w:rsidR="005045C1">
        <w:rPr>
          <w:b/>
          <w:bCs/>
        </w:rPr>
        <w:t xml:space="preserve">, sondern </w:t>
      </w:r>
      <w:r w:rsidR="005045C1" w:rsidRPr="009F2D1F">
        <w:t>– für einen begrenzten Zeitraum</w:t>
      </w:r>
      <w:r w:rsidR="005A7CF3" w:rsidRPr="009F2D1F">
        <w:t xml:space="preserve"> </w:t>
      </w:r>
      <w:r w:rsidR="00663E7A" w:rsidRPr="009F2D1F">
        <w:t xml:space="preserve">– </w:t>
      </w:r>
      <w:r w:rsidR="005045C1">
        <w:rPr>
          <w:b/>
          <w:bCs/>
        </w:rPr>
        <w:t>eine Beschränkung des Kündigungsrechts</w:t>
      </w:r>
      <w:r w:rsidR="00493D50">
        <w:t xml:space="preserve"> </w:t>
      </w:r>
      <w:r w:rsidR="009F2D1F">
        <w:t xml:space="preserve">des </w:t>
      </w:r>
      <w:r w:rsidR="009F2D1F" w:rsidRPr="00B61B3C">
        <w:t xml:space="preserve">Vermieters </w:t>
      </w:r>
      <w:r w:rsidR="00DE3AE5" w:rsidRPr="00B61B3C">
        <w:t>an.</w:t>
      </w:r>
      <w:r w:rsidR="00493D50" w:rsidRPr="00B61B3C">
        <w:t xml:space="preserve"> </w:t>
      </w:r>
      <w:r w:rsidR="005045C1" w:rsidRPr="00B61B3C">
        <w:t>Das</w:t>
      </w:r>
      <w:r w:rsidR="005045C1">
        <w:t xml:space="preserve"> bedeutet, dass </w:t>
      </w:r>
      <w:r w:rsidR="00493D50">
        <w:t xml:space="preserve">Mieten nach wie vor fällig </w:t>
      </w:r>
      <w:r w:rsidR="005045C1">
        <w:t>wer</w:t>
      </w:r>
      <w:r w:rsidR="009F2D1F">
        <w:t>d</w:t>
      </w:r>
      <w:r w:rsidR="005045C1">
        <w:t xml:space="preserve">en </w:t>
      </w:r>
      <w:r w:rsidR="00493D50">
        <w:t>und vom Mieter weiterhin fristgerecht zu leisten</w:t>
      </w:r>
      <w:r w:rsidR="009F2D1F">
        <w:t xml:space="preserve"> sind</w:t>
      </w:r>
      <w:r w:rsidR="00493D50">
        <w:t xml:space="preserve">. </w:t>
      </w:r>
      <w:r w:rsidR="00663E7A">
        <w:t xml:space="preserve">Der Mieter gerät </w:t>
      </w:r>
      <w:r w:rsidR="003F59EE">
        <w:t>i</w:t>
      </w:r>
      <w:r w:rsidR="009B3567">
        <w:t xml:space="preserve">m Falle der </w:t>
      </w:r>
      <w:r w:rsidR="00493D50">
        <w:t>Nichtleistung in Zahlungsverzug</w:t>
      </w:r>
      <w:r w:rsidR="009B3567">
        <w:t xml:space="preserve"> und es </w:t>
      </w:r>
      <w:r w:rsidR="00493D50">
        <w:t>fallen Verzugszinsen an</w:t>
      </w:r>
      <w:r w:rsidR="009B3567">
        <w:t>. D</w:t>
      </w:r>
      <w:r w:rsidR="00493D50">
        <w:t>er</w:t>
      </w:r>
      <w:r w:rsidR="009B3567">
        <w:t xml:space="preserve"> </w:t>
      </w:r>
      <w:r w:rsidR="00493D50">
        <w:t xml:space="preserve">Vermieter kann </w:t>
      </w:r>
      <w:r w:rsidR="002B434A">
        <w:t xml:space="preserve">wie sonst auch das </w:t>
      </w:r>
      <w:r w:rsidR="00663E7A">
        <w:t xml:space="preserve">Forderungsmanagement zur Durchsetzung </w:t>
      </w:r>
      <w:r w:rsidR="002B434A">
        <w:t xml:space="preserve">der ausgebliebenen Mietzahlungen </w:t>
      </w:r>
      <w:r w:rsidR="00663E7A">
        <w:t>betreiben</w:t>
      </w:r>
      <w:r w:rsidR="002B434A">
        <w:t xml:space="preserve"> und hierfür Mietsicherheiten in Anspruch nehmen</w:t>
      </w:r>
      <w:r w:rsidR="00663E7A">
        <w:t xml:space="preserve">. </w:t>
      </w:r>
      <w:r w:rsidR="00493D50">
        <w:t xml:space="preserve">  </w:t>
      </w:r>
    </w:p>
    <w:p w14:paraId="59BA216C" w14:textId="77777777" w:rsidR="00493D50" w:rsidRDefault="002B434A" w:rsidP="00814756">
      <w:pPr>
        <w:jc w:val="both"/>
      </w:pPr>
      <w:r>
        <w:t xml:space="preserve">Das Gesetz </w:t>
      </w:r>
      <w:r w:rsidRPr="002D1DEC">
        <w:t xml:space="preserve">sieht </w:t>
      </w:r>
      <w:r w:rsidR="00DE3AE5" w:rsidRPr="00FC7381">
        <w:t>nur</w:t>
      </w:r>
      <w:r w:rsidR="00DE3AE5">
        <w:rPr>
          <w:color w:val="FF0000"/>
        </w:rPr>
        <w:t xml:space="preserve"> </w:t>
      </w:r>
      <w:r>
        <w:t xml:space="preserve">eine </w:t>
      </w:r>
      <w:r w:rsidR="005D07F9" w:rsidRPr="0088313E">
        <w:rPr>
          <w:b/>
          <w:bCs/>
        </w:rPr>
        <w:t xml:space="preserve">Beschränkung des </w:t>
      </w:r>
      <w:r w:rsidR="00493D50" w:rsidRPr="0088313E">
        <w:rPr>
          <w:b/>
          <w:bCs/>
        </w:rPr>
        <w:t>Kündigungsrecht</w:t>
      </w:r>
      <w:r w:rsidR="005D07F9" w:rsidRPr="0088313E">
        <w:rPr>
          <w:b/>
          <w:bCs/>
        </w:rPr>
        <w:t>s</w:t>
      </w:r>
      <w:r w:rsidR="005D07F9">
        <w:t xml:space="preserve"> </w:t>
      </w:r>
      <w:r w:rsidR="00DE3AE5" w:rsidRPr="002D1DEC">
        <w:t xml:space="preserve">vor </w:t>
      </w:r>
      <w:r w:rsidR="00DE3AE5" w:rsidRPr="00FC7381">
        <w:t xml:space="preserve">und dies nur </w:t>
      </w:r>
      <w:r w:rsidR="009F2D1F" w:rsidRPr="002D1DEC">
        <w:t>für</w:t>
      </w:r>
      <w:r w:rsidR="009F2D1F">
        <w:t xml:space="preserve"> </w:t>
      </w:r>
      <w:r w:rsidR="0088313E" w:rsidRPr="0088313E">
        <w:rPr>
          <w:b/>
          <w:bCs/>
        </w:rPr>
        <w:t>Mietrückstände</w:t>
      </w:r>
      <w:r w:rsidR="0088313E">
        <w:t xml:space="preserve">, </w:t>
      </w:r>
      <w:r w:rsidR="009F2D1F">
        <w:t xml:space="preserve">die </w:t>
      </w:r>
      <w:r w:rsidR="005D07F9" w:rsidRPr="005D07F9">
        <w:t xml:space="preserve">im Zeitraum vom </w:t>
      </w:r>
      <w:r w:rsidR="00167563">
        <w:t>0</w:t>
      </w:r>
      <w:r w:rsidR="005D07F9" w:rsidRPr="005D07F9">
        <w:t>1. April 2020 bis 30. Juni 2020</w:t>
      </w:r>
      <w:r w:rsidR="0088313E">
        <w:t xml:space="preserve"> </w:t>
      </w:r>
      <w:r w:rsidR="00DE3AE5" w:rsidRPr="00FC7381">
        <w:t>entstehen</w:t>
      </w:r>
      <w:r w:rsidR="0088313E" w:rsidRPr="00DE3AE5">
        <w:rPr>
          <w:color w:val="FF0000"/>
        </w:rPr>
        <w:t xml:space="preserve"> </w:t>
      </w:r>
      <w:r w:rsidR="0088313E">
        <w:t xml:space="preserve">und </w:t>
      </w:r>
      <w:r w:rsidR="0088313E" w:rsidRPr="0088313E">
        <w:t>auf den Auswirkungen der COVID-19-Pandemie</w:t>
      </w:r>
      <w:r w:rsidR="0088313E">
        <w:rPr>
          <w:rStyle w:val="Hervorhebung"/>
        </w:rPr>
        <w:t xml:space="preserve"> </w:t>
      </w:r>
      <w:r w:rsidR="0088313E" w:rsidRPr="0088313E">
        <w:t>beruh</w:t>
      </w:r>
      <w:r w:rsidR="00BA3B55">
        <w:t>en</w:t>
      </w:r>
      <w:r w:rsidR="0088313E">
        <w:t>.</w:t>
      </w:r>
    </w:p>
    <w:p w14:paraId="54A104E0" w14:textId="77777777" w:rsidR="00BA3B55" w:rsidRDefault="009F2D1F" w:rsidP="00814756">
      <w:pPr>
        <w:jc w:val="both"/>
      </w:pPr>
      <w:r>
        <w:t xml:space="preserve">Der </w:t>
      </w:r>
      <w:r w:rsidR="005D07F9" w:rsidRPr="0088313E">
        <w:rPr>
          <w:b/>
          <w:bCs/>
        </w:rPr>
        <w:t>Zusammenhang zwischen</w:t>
      </w:r>
      <w:r w:rsidR="00AD3AA6" w:rsidRPr="0056689F">
        <w:rPr>
          <w:b/>
          <w:bCs/>
        </w:rPr>
        <w:t xml:space="preserve"> der</w:t>
      </w:r>
      <w:r w:rsidR="005D07F9" w:rsidRPr="0056689F">
        <w:rPr>
          <w:b/>
          <w:bCs/>
        </w:rPr>
        <w:t xml:space="preserve"> </w:t>
      </w:r>
      <w:r w:rsidR="005D07F9" w:rsidRPr="0088313E">
        <w:rPr>
          <w:b/>
          <w:bCs/>
        </w:rPr>
        <w:t>COVID-19-Pandemie</w:t>
      </w:r>
      <w:r w:rsidR="005D07F9" w:rsidRPr="0088313E">
        <w:t xml:space="preserve"> und Nichtleistung </w:t>
      </w:r>
      <w:r>
        <w:t xml:space="preserve">ist vom Mieter </w:t>
      </w:r>
      <w:r w:rsidR="005D07F9" w:rsidRPr="0088313E">
        <w:t>glaubhaft</w:t>
      </w:r>
      <w:r w:rsidR="0088313E">
        <w:t xml:space="preserve"> </w:t>
      </w:r>
      <w:r>
        <w:t>zu machen</w:t>
      </w:r>
      <w:r w:rsidR="005D07F9" w:rsidRPr="0088313E">
        <w:t xml:space="preserve">. Sonstige Kündigungsrechte </w:t>
      </w:r>
      <w:r w:rsidR="005D07F9" w:rsidRPr="0056689F">
        <w:t>bleiben</w:t>
      </w:r>
      <w:r w:rsidR="00AD3AA6" w:rsidRPr="0056689F">
        <w:t xml:space="preserve"> hiervon</w:t>
      </w:r>
      <w:r w:rsidR="005D07F9" w:rsidRPr="0056689F">
        <w:t xml:space="preserve"> </w:t>
      </w:r>
      <w:r w:rsidR="005D07F9" w:rsidRPr="0088313E">
        <w:t>unberührt.</w:t>
      </w:r>
    </w:p>
    <w:p w14:paraId="4044DAA5" w14:textId="77777777" w:rsidR="005045C1" w:rsidRDefault="005045C1" w:rsidP="00814756">
      <w:pPr>
        <w:jc w:val="both"/>
      </w:pPr>
      <w:r>
        <w:t xml:space="preserve">Die Beschränkung des Kündigungsrechtes gilt bis zum </w:t>
      </w:r>
      <w:r w:rsidR="00BA3B55">
        <w:t>30.</w:t>
      </w:r>
      <w:r w:rsidR="003F59EE">
        <w:t xml:space="preserve"> Juni </w:t>
      </w:r>
      <w:r w:rsidR="00BA3B55">
        <w:t>2022</w:t>
      </w:r>
      <w:r>
        <w:t xml:space="preserve">, so dass </w:t>
      </w:r>
      <w:r w:rsidR="00BA3B55">
        <w:t xml:space="preserve">bis zu diesem Zeitpunkt </w:t>
      </w:r>
      <w:r>
        <w:t xml:space="preserve">die </w:t>
      </w:r>
      <w:r w:rsidR="00BA3B55">
        <w:t>Mietschulden für den Zeitraum 01.</w:t>
      </w:r>
      <w:r w:rsidR="00167563">
        <w:t xml:space="preserve"> </w:t>
      </w:r>
      <w:r w:rsidR="003F59EE">
        <w:t xml:space="preserve">April </w:t>
      </w:r>
      <w:r w:rsidR="00BA3B55">
        <w:t>2020 bis 30.</w:t>
      </w:r>
      <w:r w:rsidR="00167563">
        <w:t xml:space="preserve"> </w:t>
      </w:r>
      <w:r w:rsidR="003F59EE">
        <w:t xml:space="preserve">Juni </w:t>
      </w:r>
      <w:r w:rsidR="00BA3B55">
        <w:t xml:space="preserve">2020 </w:t>
      </w:r>
      <w:r>
        <w:t xml:space="preserve">wieder ausgeglichen sein </w:t>
      </w:r>
      <w:r w:rsidR="00BA3B55">
        <w:t>müssen, um die Kündigung abzuwenden.</w:t>
      </w:r>
    </w:p>
    <w:p w14:paraId="2C84BA8B" w14:textId="77777777" w:rsidR="009F2D1F" w:rsidRDefault="0026302D" w:rsidP="00814756">
      <w:pPr>
        <w:jc w:val="both"/>
      </w:pPr>
      <w:r>
        <w:t xml:space="preserve">Der </w:t>
      </w:r>
      <w:r w:rsidR="009F2D1F">
        <w:t xml:space="preserve">aktuelle Zeitraum </w:t>
      </w:r>
      <w:r>
        <w:t>(</w:t>
      </w:r>
      <w:r w:rsidR="009F2D1F">
        <w:t>bis zum 30.</w:t>
      </w:r>
      <w:r w:rsidR="00167563">
        <w:t xml:space="preserve"> </w:t>
      </w:r>
      <w:r w:rsidR="009F2D1F">
        <w:t>Juni 2020</w:t>
      </w:r>
      <w:r>
        <w:t xml:space="preserve">) kann </w:t>
      </w:r>
      <w:r w:rsidR="009F2D1F">
        <w:t xml:space="preserve">durch </w:t>
      </w:r>
      <w:r>
        <w:t xml:space="preserve">eine </w:t>
      </w:r>
      <w:r w:rsidR="009F2D1F">
        <w:t xml:space="preserve">Verordnungsermächtigung </w:t>
      </w:r>
      <w:r>
        <w:t xml:space="preserve">nochmals </w:t>
      </w:r>
      <w:r w:rsidR="009F2D1F">
        <w:t xml:space="preserve">bis zum </w:t>
      </w:r>
      <w:r>
        <w:t>30</w:t>
      </w:r>
      <w:r w:rsidR="009F2D1F">
        <w:t>.</w:t>
      </w:r>
      <w:r w:rsidR="00167563">
        <w:t xml:space="preserve"> </w:t>
      </w:r>
      <w:r w:rsidR="009F2D1F">
        <w:t xml:space="preserve">September 2020 </w:t>
      </w:r>
      <w:r>
        <w:t>verlängert werden, wenn sich die Pandemie weiterhin erheblich auf das wirtschaftliche Leben auswirkt.</w:t>
      </w:r>
    </w:p>
    <w:p w14:paraId="7AF52EB9" w14:textId="1636FEF7" w:rsidR="0026302D" w:rsidRDefault="002B434A" w:rsidP="00814756">
      <w:pPr>
        <w:jc w:val="both"/>
      </w:pPr>
      <w:r>
        <w:t xml:space="preserve">Die </w:t>
      </w:r>
      <w:r w:rsidR="0026302D">
        <w:t xml:space="preserve">Regelungen gelten für Wohnraum- und für die Gewerbemiete gleichermaßen. Es gibt außerdem keine Beschränkung </w:t>
      </w:r>
      <w:r w:rsidR="0056689F">
        <w:t xml:space="preserve">auf </w:t>
      </w:r>
      <w:r w:rsidR="0026302D">
        <w:t>Verbraucher oder Kleinstunternehmen.</w:t>
      </w:r>
    </w:p>
    <w:p w14:paraId="56E01482" w14:textId="7297FDB9" w:rsidR="00DA4524" w:rsidRDefault="00DA4524" w:rsidP="00814756">
      <w:pPr>
        <w:jc w:val="both"/>
      </w:pPr>
      <w:r>
        <w:t xml:space="preserve">Bei dieser Gelegenheit möchten wir Sie auch über den </w:t>
      </w:r>
      <w:r w:rsidRPr="00DA4524">
        <w:rPr>
          <w:b/>
          <w:bCs/>
        </w:rPr>
        <w:t>Umgang mit Handwerkeraufträgen</w:t>
      </w:r>
      <w:r>
        <w:t xml:space="preserve"> informieren: </w:t>
      </w:r>
    </w:p>
    <w:p w14:paraId="5F11ED80" w14:textId="1F6F91BF" w:rsidR="00485596" w:rsidRDefault="00C95EED" w:rsidP="00814756">
      <w:pPr>
        <w:jc w:val="both"/>
      </w:pPr>
      <w:r>
        <w:t xml:space="preserve">Es </w:t>
      </w:r>
      <w:r w:rsidR="00026F50">
        <w:t xml:space="preserve">gibt </w:t>
      </w:r>
      <w:r>
        <w:t>kein Verbot der Veranlassung/Durchführung von Handwerker</w:t>
      </w:r>
      <w:r w:rsidR="00377101">
        <w:t>aufträgen</w:t>
      </w:r>
      <w:r>
        <w:t xml:space="preserve">. </w:t>
      </w:r>
      <w:r w:rsidR="00026F50">
        <w:t>I</w:t>
      </w:r>
      <w:r>
        <w:t xml:space="preserve">nsoweit </w:t>
      </w:r>
      <w:r w:rsidR="00026F50">
        <w:t xml:space="preserve">sind die </w:t>
      </w:r>
      <w:r>
        <w:t xml:space="preserve">geltenden </w:t>
      </w:r>
      <w:r w:rsidR="007E28BB">
        <w:t xml:space="preserve">allgemeinen </w:t>
      </w:r>
      <w:r>
        <w:t xml:space="preserve">Schutzmaßnahmen einzuhalten. Im Falle einer Ablehnung der Durchführung des </w:t>
      </w:r>
      <w:r w:rsidR="00377101">
        <w:t>Auftrags</w:t>
      </w:r>
      <w:r>
        <w:t xml:space="preserve"> durch das Handwerksunternehmen oder </w:t>
      </w:r>
      <w:r w:rsidR="00485596">
        <w:t>der Ablehnung von Ortsterminen durch betroffene Bewohner werden wir uns in jedem Einzelfall bemühen</w:t>
      </w:r>
      <w:r w:rsidR="00886F30">
        <w:t>,</w:t>
      </w:r>
      <w:r w:rsidR="00485596">
        <w:t xml:space="preserve"> eine sachgerechte Lösung zu finden. </w:t>
      </w:r>
    </w:p>
    <w:p w14:paraId="4DD12516" w14:textId="77777777" w:rsidR="00026F50" w:rsidRDefault="00026F50" w:rsidP="00814756">
      <w:pPr>
        <w:jc w:val="both"/>
      </w:pPr>
      <w:r>
        <w:t>Wir hoffen, Ihnen mit dem Schreiben die wichtigsten Fragen beantwortet zu haben</w:t>
      </w:r>
      <w:r w:rsidR="0026302D">
        <w:t xml:space="preserve">. Wir </w:t>
      </w:r>
      <w:r>
        <w:t xml:space="preserve">werden </w:t>
      </w:r>
      <w:r w:rsidR="0026302D">
        <w:t xml:space="preserve">die Entwicklungen weiterverfolgen und </w:t>
      </w:r>
      <w:r>
        <w:t xml:space="preserve">Sie in dieser ungewöhnlichen und schwierigen Zeit weiter auf dem Laufenden halten. </w:t>
      </w:r>
    </w:p>
    <w:p w14:paraId="6B8891CF" w14:textId="77777777" w:rsidR="00C95EED" w:rsidRDefault="00C95EED" w:rsidP="00814756">
      <w:pPr>
        <w:jc w:val="both"/>
      </w:pPr>
      <w:r>
        <w:t>Bleiben Sie gesund</w:t>
      </w:r>
      <w:r w:rsidR="00026F50">
        <w:t>!</w:t>
      </w:r>
    </w:p>
    <w:p w14:paraId="714EA3B7" w14:textId="77777777" w:rsidR="00C95EED" w:rsidRPr="00026F50" w:rsidRDefault="00026F50" w:rsidP="00814756">
      <w:pPr>
        <w:jc w:val="both"/>
      </w:pPr>
      <w:r w:rsidRPr="00026F50">
        <w:t>Mit freundlichen Grüßen</w:t>
      </w:r>
    </w:p>
    <w:p w14:paraId="16477820" w14:textId="155871D7" w:rsidR="00433BDA" w:rsidRPr="00847D87" w:rsidRDefault="00026F50" w:rsidP="00814756">
      <w:pPr>
        <w:jc w:val="both"/>
        <w:rPr>
          <w:b/>
          <w:bCs/>
        </w:rPr>
      </w:pPr>
      <w:r>
        <w:rPr>
          <w:rStyle w:val="Fett"/>
        </w:rPr>
        <w:t>…………………………………………………</w:t>
      </w:r>
      <w:r w:rsidR="00433BDA">
        <w:rPr>
          <w:rStyle w:val="Fett"/>
        </w:rPr>
        <w:t>“</w:t>
      </w:r>
    </w:p>
    <w:sectPr w:rsidR="00433BDA" w:rsidRPr="00847D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1BE1"/>
    <w:multiLevelType w:val="multilevel"/>
    <w:tmpl w:val="D0FC0DB6"/>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54E0F"/>
    <w:multiLevelType w:val="multilevel"/>
    <w:tmpl w:val="D0FC0DB6"/>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E2E9A"/>
    <w:multiLevelType w:val="multilevel"/>
    <w:tmpl w:val="D0FC0DB6"/>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2E"/>
    <w:rsid w:val="00026F50"/>
    <w:rsid w:val="00167563"/>
    <w:rsid w:val="00194091"/>
    <w:rsid w:val="001A1F01"/>
    <w:rsid w:val="001E10F4"/>
    <w:rsid w:val="001F754C"/>
    <w:rsid w:val="00232E56"/>
    <w:rsid w:val="00237775"/>
    <w:rsid w:val="0026302D"/>
    <w:rsid w:val="0028465E"/>
    <w:rsid w:val="002B434A"/>
    <w:rsid w:val="002C1A8E"/>
    <w:rsid w:val="002D1DEC"/>
    <w:rsid w:val="002D5D3A"/>
    <w:rsid w:val="00304A2E"/>
    <w:rsid w:val="00377101"/>
    <w:rsid w:val="00377FE1"/>
    <w:rsid w:val="00397B58"/>
    <w:rsid w:val="003F59EE"/>
    <w:rsid w:val="0040260A"/>
    <w:rsid w:val="00417EDC"/>
    <w:rsid w:val="00433BDA"/>
    <w:rsid w:val="00447AEE"/>
    <w:rsid w:val="0046785B"/>
    <w:rsid w:val="00485596"/>
    <w:rsid w:val="00493D50"/>
    <w:rsid w:val="00495068"/>
    <w:rsid w:val="004B2F3C"/>
    <w:rsid w:val="00500347"/>
    <w:rsid w:val="00503791"/>
    <w:rsid w:val="005045C1"/>
    <w:rsid w:val="0054680D"/>
    <w:rsid w:val="00557A58"/>
    <w:rsid w:val="0056689F"/>
    <w:rsid w:val="005A7CF3"/>
    <w:rsid w:val="005D07F9"/>
    <w:rsid w:val="00600144"/>
    <w:rsid w:val="006369A6"/>
    <w:rsid w:val="00662333"/>
    <w:rsid w:val="00663E7A"/>
    <w:rsid w:val="006A6A3E"/>
    <w:rsid w:val="006B721E"/>
    <w:rsid w:val="006C1DA4"/>
    <w:rsid w:val="006C4985"/>
    <w:rsid w:val="007408F5"/>
    <w:rsid w:val="00785B0E"/>
    <w:rsid w:val="007E28BB"/>
    <w:rsid w:val="008044D4"/>
    <w:rsid w:val="00805A22"/>
    <w:rsid w:val="0080774F"/>
    <w:rsid w:val="00811337"/>
    <w:rsid w:val="00814756"/>
    <w:rsid w:val="00833C2F"/>
    <w:rsid w:val="00847D87"/>
    <w:rsid w:val="00857621"/>
    <w:rsid w:val="008648E3"/>
    <w:rsid w:val="00873F38"/>
    <w:rsid w:val="0088313E"/>
    <w:rsid w:val="00886F30"/>
    <w:rsid w:val="008D258E"/>
    <w:rsid w:val="00931E0D"/>
    <w:rsid w:val="009621C5"/>
    <w:rsid w:val="009A069A"/>
    <w:rsid w:val="009A75E8"/>
    <w:rsid w:val="009B3567"/>
    <w:rsid w:val="009B503B"/>
    <w:rsid w:val="009E3064"/>
    <w:rsid w:val="009F2D1F"/>
    <w:rsid w:val="00A54782"/>
    <w:rsid w:val="00A65B92"/>
    <w:rsid w:val="00A73F80"/>
    <w:rsid w:val="00AB4035"/>
    <w:rsid w:val="00AD3AA6"/>
    <w:rsid w:val="00AF097B"/>
    <w:rsid w:val="00AF5AC5"/>
    <w:rsid w:val="00B01D45"/>
    <w:rsid w:val="00B61B3C"/>
    <w:rsid w:val="00B7044B"/>
    <w:rsid w:val="00B7333E"/>
    <w:rsid w:val="00BA3B55"/>
    <w:rsid w:val="00BE293F"/>
    <w:rsid w:val="00C8151C"/>
    <w:rsid w:val="00C95EED"/>
    <w:rsid w:val="00D242CA"/>
    <w:rsid w:val="00D36A97"/>
    <w:rsid w:val="00DA4524"/>
    <w:rsid w:val="00DE3AE5"/>
    <w:rsid w:val="00DF46C5"/>
    <w:rsid w:val="00E13C5B"/>
    <w:rsid w:val="00EB33B4"/>
    <w:rsid w:val="00ED3A02"/>
    <w:rsid w:val="00EF5831"/>
    <w:rsid w:val="00F272D4"/>
    <w:rsid w:val="00FA6B62"/>
    <w:rsid w:val="00FC7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A2C3"/>
  <w15:chartTrackingRefBased/>
  <w15:docId w15:val="{CB31E43D-180C-4CDD-AE02-FE700128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6C1DA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37775"/>
    <w:rPr>
      <w:b/>
      <w:bCs/>
    </w:rPr>
  </w:style>
  <w:style w:type="character" w:styleId="Hervorhebung">
    <w:name w:val="Emphasis"/>
    <w:basedOn w:val="Absatz-Standardschriftart"/>
    <w:uiPriority w:val="20"/>
    <w:qFormat/>
    <w:rsid w:val="00237775"/>
    <w:rPr>
      <w:i/>
      <w:iCs/>
    </w:rPr>
  </w:style>
  <w:style w:type="character" w:styleId="Hyperlink">
    <w:name w:val="Hyperlink"/>
    <w:basedOn w:val="Absatz-Standardschriftart"/>
    <w:uiPriority w:val="99"/>
    <w:semiHidden/>
    <w:unhideWhenUsed/>
    <w:rsid w:val="00237775"/>
    <w:rPr>
      <w:color w:val="0000FF"/>
      <w:u w:val="single"/>
    </w:rPr>
  </w:style>
  <w:style w:type="character" w:customStyle="1" w:styleId="berschrift3Zchn">
    <w:name w:val="Überschrift 3 Zchn"/>
    <w:basedOn w:val="Absatz-Standardschriftart"/>
    <w:link w:val="berschrift3"/>
    <w:uiPriority w:val="9"/>
    <w:rsid w:val="006C1DA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C1D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26F50"/>
    <w:pPr>
      <w:ind w:left="720"/>
      <w:contextualSpacing/>
    </w:pPr>
  </w:style>
  <w:style w:type="paragraph" w:styleId="Sprechblasentext">
    <w:name w:val="Balloon Text"/>
    <w:basedOn w:val="Standard"/>
    <w:link w:val="SprechblasentextZchn"/>
    <w:uiPriority w:val="99"/>
    <w:semiHidden/>
    <w:unhideWhenUsed/>
    <w:rsid w:val="00931E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1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50645">
      <w:bodyDiv w:val="1"/>
      <w:marLeft w:val="0"/>
      <w:marRight w:val="0"/>
      <w:marTop w:val="0"/>
      <w:marBottom w:val="0"/>
      <w:divBdr>
        <w:top w:val="none" w:sz="0" w:space="0" w:color="auto"/>
        <w:left w:val="none" w:sz="0" w:space="0" w:color="auto"/>
        <w:bottom w:val="none" w:sz="0" w:space="0" w:color="auto"/>
        <w:right w:val="none" w:sz="0" w:space="0" w:color="auto"/>
      </w:divBdr>
    </w:div>
    <w:div w:id="10915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7716-F6E2-4BAE-BD94-32D08523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Beckers</dc:creator>
  <cp:keywords/>
  <dc:description/>
  <cp:lastModifiedBy>Info</cp:lastModifiedBy>
  <cp:revision>2</cp:revision>
  <cp:lastPrinted>2020-03-29T14:49:00Z</cp:lastPrinted>
  <dcterms:created xsi:type="dcterms:W3CDTF">2020-04-03T06:49:00Z</dcterms:created>
  <dcterms:modified xsi:type="dcterms:W3CDTF">2020-04-03T06:49:00Z</dcterms:modified>
</cp:coreProperties>
</file>