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9C0C" w14:textId="77777777" w:rsidR="00661F77" w:rsidRDefault="002A540C" w:rsidP="00661F77">
      <w:pPr>
        <w:jc w:val="both"/>
        <w:rPr>
          <w:b/>
          <w:bCs/>
          <w:sz w:val="32"/>
          <w:szCs w:val="32"/>
        </w:rPr>
      </w:pPr>
      <w:bookmarkStart w:id="0" w:name="_GoBack"/>
      <w:bookmarkEnd w:id="0"/>
      <w:r>
        <w:rPr>
          <w:b/>
          <w:bCs/>
          <w:sz w:val="32"/>
          <w:szCs w:val="32"/>
        </w:rPr>
        <w:t xml:space="preserve">Merkblatt </w:t>
      </w:r>
      <w:r w:rsidR="00C055C3">
        <w:rPr>
          <w:b/>
          <w:bCs/>
          <w:sz w:val="32"/>
          <w:szCs w:val="32"/>
        </w:rPr>
        <w:t xml:space="preserve">Hausgeldzahlungen </w:t>
      </w:r>
    </w:p>
    <w:p w14:paraId="0F3D3BCC" w14:textId="77777777" w:rsidR="00C055C3" w:rsidRPr="00B97729" w:rsidRDefault="002A540C" w:rsidP="00661F77">
      <w:pPr>
        <w:jc w:val="both"/>
      </w:pPr>
      <w:r>
        <w:t>V</w:t>
      </w:r>
      <w:r w:rsidR="00C055C3">
        <w:t>or dem Hintergrund und den Auswirkungen der Corona</w:t>
      </w:r>
      <w:r w:rsidR="00AE0BAC">
        <w:t>-K</w:t>
      </w:r>
      <w:r w:rsidR="00C055C3">
        <w:t>rise haben S</w:t>
      </w:r>
      <w:r w:rsidR="00C055C3" w:rsidRPr="00C055C3">
        <w:t xml:space="preserve">ie </w:t>
      </w:r>
      <w:r w:rsidR="00C055C3">
        <w:t>eine Stundung Ihrer Hausgeldzahlungen geltend gemacht</w:t>
      </w:r>
      <w:r w:rsidR="00A15EF3">
        <w:t>.</w:t>
      </w:r>
      <w:r w:rsidR="00C055C3">
        <w:t xml:space="preserve"> </w:t>
      </w:r>
    </w:p>
    <w:p w14:paraId="3B2BC6DE" w14:textId="77777777" w:rsidR="00C055C3" w:rsidRPr="00B97729" w:rsidRDefault="00B97729" w:rsidP="00661F77">
      <w:pPr>
        <w:jc w:val="both"/>
      </w:pPr>
      <w:r w:rsidRPr="00B97729">
        <w:t>Hierzu info</w:t>
      </w:r>
      <w:r>
        <w:t>r</w:t>
      </w:r>
      <w:r w:rsidRPr="00B97729">
        <w:t xml:space="preserve">mieren wir Sie wie folgt: </w:t>
      </w:r>
    </w:p>
    <w:p w14:paraId="1979109C" w14:textId="77777777" w:rsidR="00B97729" w:rsidRPr="005F7044" w:rsidRDefault="00B97729" w:rsidP="00B97729">
      <w:pPr>
        <w:rPr>
          <w:b/>
          <w:bCs/>
        </w:rPr>
      </w:pPr>
      <w:r w:rsidRPr="005F7044">
        <w:rPr>
          <w:b/>
          <w:bCs/>
        </w:rPr>
        <w:t xml:space="preserve">Durch das COVID-19-Pandemie-Gesetz wird bezüglich </w:t>
      </w:r>
      <w:r>
        <w:rPr>
          <w:b/>
          <w:bCs/>
        </w:rPr>
        <w:t xml:space="preserve">Hausgeldzahlungen </w:t>
      </w:r>
    </w:p>
    <w:p w14:paraId="547F01F8" w14:textId="77777777" w:rsidR="00B97729" w:rsidRDefault="00B97729" w:rsidP="00B97729">
      <w:pPr>
        <w:pStyle w:val="Listenabsatz"/>
        <w:numPr>
          <w:ilvl w:val="0"/>
          <w:numId w:val="2"/>
        </w:numPr>
        <w:rPr>
          <w:b/>
          <w:bCs/>
        </w:rPr>
      </w:pPr>
      <w:r>
        <w:rPr>
          <w:b/>
          <w:bCs/>
        </w:rPr>
        <w:t xml:space="preserve">kein Stundungsanspruch und </w:t>
      </w:r>
    </w:p>
    <w:p w14:paraId="277B6402" w14:textId="77777777" w:rsidR="00B97729" w:rsidRDefault="00B97729" w:rsidP="00B97729">
      <w:pPr>
        <w:pStyle w:val="Listenabsatz"/>
        <w:numPr>
          <w:ilvl w:val="0"/>
          <w:numId w:val="2"/>
        </w:numPr>
        <w:rPr>
          <w:b/>
          <w:bCs/>
        </w:rPr>
      </w:pPr>
      <w:r w:rsidRPr="005F7044">
        <w:rPr>
          <w:b/>
          <w:bCs/>
        </w:rPr>
        <w:t xml:space="preserve">kein Leistungsverweigerungsrecht </w:t>
      </w:r>
    </w:p>
    <w:p w14:paraId="43B85D32" w14:textId="77777777" w:rsidR="00B97729" w:rsidRPr="00B97729" w:rsidRDefault="00B97729" w:rsidP="00B97729">
      <w:pPr>
        <w:rPr>
          <w:b/>
          <w:bCs/>
        </w:rPr>
      </w:pPr>
      <w:r w:rsidRPr="00B97729">
        <w:rPr>
          <w:b/>
          <w:bCs/>
        </w:rPr>
        <w:t>geschaffen.</w:t>
      </w:r>
    </w:p>
    <w:p w14:paraId="12DC110C" w14:textId="77777777" w:rsidR="00AE0BAC" w:rsidRDefault="00AE0BAC" w:rsidP="00AF7B89">
      <w:pPr>
        <w:jc w:val="both"/>
        <w:rPr>
          <w:b/>
          <w:bCs/>
        </w:rPr>
      </w:pPr>
      <w:r>
        <w:rPr>
          <w:b/>
          <w:bCs/>
        </w:rPr>
        <w:t xml:space="preserve">Sie sind </w:t>
      </w:r>
      <w:r w:rsidR="00A15EF3">
        <w:rPr>
          <w:b/>
          <w:bCs/>
        </w:rPr>
        <w:t xml:space="preserve">daher </w:t>
      </w:r>
      <w:r>
        <w:rPr>
          <w:b/>
          <w:bCs/>
        </w:rPr>
        <w:t xml:space="preserve">unverändert weiterhin zur Hausgeldzahlung verpflichtet. </w:t>
      </w:r>
    </w:p>
    <w:p w14:paraId="1F86B095" w14:textId="77777777" w:rsidR="00AE0BAC" w:rsidRPr="00AE0BAC" w:rsidRDefault="00B97729" w:rsidP="00AE0BAC">
      <w:pPr>
        <w:jc w:val="both"/>
      </w:pPr>
      <w:r w:rsidRPr="00AE0BAC">
        <w:t>Art. 2 § 6 COVID-19-Pandemie-Gesetz sieht für Wohnungseigentümergemeinschaften die Fortgeltung des zuletzt verabschiedeten Wirtschaftsplans vor</w:t>
      </w:r>
      <w:r w:rsidR="00AE0BAC" w:rsidRPr="00AE0BAC">
        <w:t xml:space="preserve">, aus dem sich </w:t>
      </w:r>
      <w:r w:rsidRPr="00AE0BAC">
        <w:t>die Verpflichtung zur Hausgeldzahlung nach §</w:t>
      </w:r>
      <w:r w:rsidR="00755F8A">
        <w:t>§</w:t>
      </w:r>
      <w:r w:rsidRPr="00AE0BAC">
        <w:t xml:space="preserve"> 27 (1) Nr. 4</w:t>
      </w:r>
      <w:r w:rsidR="00755F8A">
        <w:t xml:space="preserve">, 28 (2) </w:t>
      </w:r>
      <w:r w:rsidRPr="00AE0BAC">
        <w:t xml:space="preserve">WEG </w:t>
      </w:r>
      <w:r w:rsidR="00AE0BAC" w:rsidRPr="00AE0BAC">
        <w:t>ergibt</w:t>
      </w:r>
      <w:r w:rsidRPr="00AE0BAC">
        <w:t>.</w:t>
      </w:r>
      <w:r w:rsidR="00AE0BAC" w:rsidRPr="00AE0BAC">
        <w:t xml:space="preserve"> </w:t>
      </w:r>
    </w:p>
    <w:p w14:paraId="0D3118F3" w14:textId="77777777" w:rsidR="00AE0BAC" w:rsidRPr="00AE0BAC" w:rsidRDefault="00B97729" w:rsidP="00AE0BAC">
      <w:pPr>
        <w:jc w:val="both"/>
        <w:rPr>
          <w:b/>
          <w:bCs/>
        </w:rPr>
      </w:pPr>
      <w:r>
        <w:rPr>
          <w:b/>
          <w:bCs/>
        </w:rPr>
        <w:t xml:space="preserve">Vom </w:t>
      </w:r>
      <w:r w:rsidRPr="00A508AC">
        <w:rPr>
          <w:b/>
          <w:bCs/>
        </w:rPr>
        <w:t xml:space="preserve">Verwalter </w:t>
      </w:r>
      <w:r w:rsidR="009B7F71" w:rsidRPr="00A508AC">
        <w:rPr>
          <w:b/>
          <w:bCs/>
        </w:rPr>
        <w:t>müssen</w:t>
      </w:r>
      <w:r w:rsidRPr="00A508AC">
        <w:rPr>
          <w:b/>
          <w:bCs/>
        </w:rPr>
        <w:t xml:space="preserve"> </w:t>
      </w:r>
      <w:r>
        <w:rPr>
          <w:b/>
          <w:bCs/>
        </w:rPr>
        <w:t xml:space="preserve">Hausgelder </w:t>
      </w:r>
      <w:r w:rsidR="00A15EF3">
        <w:rPr>
          <w:b/>
          <w:bCs/>
        </w:rPr>
        <w:t xml:space="preserve">damit </w:t>
      </w:r>
      <w:r>
        <w:rPr>
          <w:b/>
          <w:bCs/>
        </w:rPr>
        <w:t xml:space="preserve">nach wie vor eingezogen werden. </w:t>
      </w:r>
      <w:r w:rsidR="00AE0BAC" w:rsidRPr="00AE0BAC">
        <w:rPr>
          <w:b/>
          <w:bCs/>
        </w:rPr>
        <w:t xml:space="preserve">Ohne konkreten Beschluss </w:t>
      </w:r>
      <w:r w:rsidR="00AE0BAC">
        <w:rPr>
          <w:b/>
          <w:bCs/>
        </w:rPr>
        <w:t xml:space="preserve">der Gemeinschaft </w:t>
      </w:r>
      <w:r w:rsidR="00AE0BAC" w:rsidRPr="00AE0BAC">
        <w:rPr>
          <w:b/>
          <w:bCs/>
        </w:rPr>
        <w:t>ist der Verwalter nicht berechtigt, Stundungen auszusprechen.</w:t>
      </w:r>
    </w:p>
    <w:p w14:paraId="2F96ED6F" w14:textId="77777777" w:rsidR="00AE0BAC" w:rsidRDefault="00AE0BAC" w:rsidP="00257F0D">
      <w:pPr>
        <w:jc w:val="both"/>
        <w:rPr>
          <w:b/>
          <w:bCs/>
        </w:rPr>
      </w:pPr>
      <w:r>
        <w:rPr>
          <w:b/>
          <w:bCs/>
        </w:rPr>
        <w:t>Konsequenz bei ausbleibenden Hausgeldzahlungen</w:t>
      </w:r>
    </w:p>
    <w:p w14:paraId="4C1F75EB" w14:textId="77777777" w:rsidR="00AE0BAC" w:rsidRPr="005F7044" w:rsidRDefault="00AE0BAC" w:rsidP="00AE0BAC">
      <w:pPr>
        <w:jc w:val="both"/>
      </w:pPr>
      <w:r w:rsidRPr="00AE0BAC">
        <w:t xml:space="preserve">Nach dem neuen Gesetz sind </w:t>
      </w:r>
      <w:r w:rsidRPr="00755F8A">
        <w:t>die</w:t>
      </w:r>
      <w:r>
        <w:rPr>
          <w:color w:val="FF0000"/>
        </w:rPr>
        <w:t xml:space="preserve"> </w:t>
      </w:r>
      <w:r>
        <w:t xml:space="preserve">die Hausgeldzahlungen von den Wohnungseigentümern </w:t>
      </w:r>
      <w:r w:rsidRPr="005F7044">
        <w:t>we</w:t>
      </w:r>
      <w:r>
        <w:t xml:space="preserve">iterhin fristgerecht zu leisten. </w:t>
      </w:r>
      <w:r w:rsidR="00755F8A" w:rsidRPr="00A508AC">
        <w:t xml:space="preserve">Eigentümer </w:t>
      </w:r>
      <w:r w:rsidR="009B7F71" w:rsidRPr="00A508AC">
        <w:t>geraten</w:t>
      </w:r>
      <w:r w:rsidR="00755F8A" w:rsidRPr="00A508AC">
        <w:t xml:space="preserve"> </w:t>
      </w:r>
      <w:r w:rsidRPr="005F7044">
        <w:t>bei Nichtleistung d</w:t>
      </w:r>
      <w:r w:rsidR="00755F8A">
        <w:t xml:space="preserve">es Hausgeldes </w:t>
      </w:r>
      <w:r w:rsidRPr="005F7044">
        <w:t xml:space="preserve">in Zahlungsverzug. </w:t>
      </w:r>
      <w:r w:rsidR="00755F8A">
        <w:t xml:space="preserve">und müssen in der Folge der Gemeinschaft den Verzugsschaden ersetzen. Zusätzlich </w:t>
      </w:r>
      <w:r w:rsidR="009B7F71" w:rsidRPr="00A508AC">
        <w:t>muss</w:t>
      </w:r>
      <w:r w:rsidR="00755F8A" w:rsidRPr="00A508AC">
        <w:t xml:space="preserve"> </w:t>
      </w:r>
      <w:r w:rsidR="00755F8A">
        <w:t xml:space="preserve">der Verwalter </w:t>
      </w:r>
      <w:r w:rsidRPr="005F7044">
        <w:t xml:space="preserve">das Forderungsmanagement zur Durchsetzung </w:t>
      </w:r>
      <w:r w:rsidR="00755F8A">
        <w:t xml:space="preserve">ausgebliebener Hausgeldzahlungen </w:t>
      </w:r>
      <w:r w:rsidRPr="005F7044">
        <w:t xml:space="preserve">betreiben. </w:t>
      </w:r>
    </w:p>
    <w:p w14:paraId="6DFB93DB" w14:textId="77777777" w:rsidR="00257F0D" w:rsidRPr="00A508AC" w:rsidRDefault="00755F8A" w:rsidP="00257F0D">
      <w:pPr>
        <w:jc w:val="both"/>
      </w:pPr>
      <w:r>
        <w:rPr>
          <w:b/>
          <w:bCs/>
        </w:rPr>
        <w:t xml:space="preserve">Hinweis: </w:t>
      </w:r>
      <w:r w:rsidR="00257F0D" w:rsidRPr="00C95EED">
        <w:rPr>
          <w:b/>
          <w:bCs/>
        </w:rPr>
        <w:t xml:space="preserve">Stundungsmöglichkeit für finanzierende </w:t>
      </w:r>
      <w:r w:rsidR="00257F0D" w:rsidRPr="00A508AC">
        <w:rPr>
          <w:b/>
          <w:bCs/>
        </w:rPr>
        <w:t xml:space="preserve">Wohnungseigentümer </w:t>
      </w:r>
      <w:r w:rsidR="009B7F71" w:rsidRPr="00A508AC">
        <w:rPr>
          <w:b/>
          <w:bCs/>
        </w:rPr>
        <w:t>für Darlehen</w:t>
      </w:r>
    </w:p>
    <w:p w14:paraId="67643071" w14:textId="77777777" w:rsidR="00257F0D" w:rsidRPr="002B434A" w:rsidRDefault="00A15EF3" w:rsidP="00257F0D">
      <w:pPr>
        <w:jc w:val="both"/>
        <w:rPr>
          <w:rStyle w:val="Hervorhebung"/>
          <w:rFonts w:ascii="Calibri" w:hAnsi="Calibri" w:cs="Calibri"/>
          <w:i w:val="0"/>
          <w:iCs w:val="0"/>
        </w:rPr>
      </w:pPr>
      <w:r>
        <w:rPr>
          <w:rStyle w:val="Hervorhebung"/>
          <w:i w:val="0"/>
          <w:iCs w:val="0"/>
        </w:rPr>
        <w:t xml:space="preserve">Auch wenn sich aus dem Gesetz </w:t>
      </w:r>
      <w:r>
        <w:t>keine Erleichterung für die Hausgeldzahlung ergibt, so bietet es f</w:t>
      </w:r>
      <w:r w:rsidR="00257F0D" w:rsidRPr="007E28BB">
        <w:rPr>
          <w:rStyle w:val="Hervorhebung"/>
          <w:i w:val="0"/>
          <w:iCs w:val="0"/>
        </w:rPr>
        <w:t>inanzierende</w:t>
      </w:r>
      <w:r w:rsidR="00755F8A">
        <w:rPr>
          <w:rStyle w:val="Hervorhebung"/>
          <w:i w:val="0"/>
          <w:iCs w:val="0"/>
        </w:rPr>
        <w:t>n</w:t>
      </w:r>
      <w:r w:rsidR="00257F0D" w:rsidRPr="007E28BB">
        <w:rPr>
          <w:rStyle w:val="Hervorhebung"/>
          <w:i w:val="0"/>
          <w:iCs w:val="0"/>
        </w:rPr>
        <w:t xml:space="preserve"> </w:t>
      </w:r>
      <w:r w:rsidR="00257F0D" w:rsidRPr="007E28BB">
        <w:t>Wohnungseigentümer</w:t>
      </w:r>
      <w:r>
        <w:t>n</w:t>
      </w:r>
      <w:r w:rsidR="00257F0D" w:rsidRPr="007E28BB">
        <w:t xml:space="preserve"> </w:t>
      </w:r>
      <w:r w:rsidR="00755F8A">
        <w:rPr>
          <w:rStyle w:val="Hervorhebung"/>
          <w:i w:val="0"/>
          <w:iCs w:val="0"/>
        </w:rPr>
        <w:t xml:space="preserve">eine </w:t>
      </w:r>
      <w:r w:rsidR="00755F8A" w:rsidRPr="0056689F">
        <w:rPr>
          <w:rStyle w:val="Hervorhebung"/>
          <w:b/>
          <w:bCs/>
          <w:i w:val="0"/>
          <w:iCs w:val="0"/>
        </w:rPr>
        <w:t>Stundung</w:t>
      </w:r>
      <w:r w:rsidR="00755F8A">
        <w:rPr>
          <w:rStyle w:val="Hervorhebung"/>
          <w:b/>
          <w:bCs/>
          <w:i w:val="0"/>
          <w:iCs w:val="0"/>
        </w:rPr>
        <w:t xml:space="preserve">smöglichkeit </w:t>
      </w:r>
      <w:r w:rsidR="00755F8A" w:rsidRPr="0056689F">
        <w:rPr>
          <w:rStyle w:val="Hervorhebung"/>
          <w:b/>
          <w:bCs/>
          <w:i w:val="0"/>
          <w:iCs w:val="0"/>
        </w:rPr>
        <w:t xml:space="preserve">von </w:t>
      </w:r>
      <w:r w:rsidR="00755F8A" w:rsidRPr="0056689F">
        <w:rPr>
          <w:rFonts w:ascii="Calibri" w:hAnsi="Calibri" w:cs="Calibri"/>
          <w:b/>
          <w:bCs/>
        </w:rPr>
        <w:t>Zins- oder Tilgungsleistungen</w:t>
      </w:r>
      <w:r w:rsidR="00755F8A" w:rsidRPr="007E28BB">
        <w:rPr>
          <w:rStyle w:val="Hervorhebung"/>
          <w:i w:val="0"/>
          <w:iCs w:val="0"/>
        </w:rPr>
        <w:t xml:space="preserve"> </w:t>
      </w:r>
      <w:r w:rsidR="00257F0D" w:rsidRPr="007E28BB">
        <w:t xml:space="preserve">für alle </w:t>
      </w:r>
      <w:r w:rsidR="00257F0D" w:rsidRPr="0056689F">
        <w:rPr>
          <w:b/>
          <w:bCs/>
        </w:rPr>
        <w:t>vor dem 15. März 2020 abgeschlossenen</w:t>
      </w:r>
      <w:r w:rsidR="00257F0D" w:rsidRPr="007E28BB">
        <w:t xml:space="preserve"> </w:t>
      </w:r>
      <w:r w:rsidR="00257F0D" w:rsidRPr="0056689F">
        <w:rPr>
          <w:b/>
          <w:bCs/>
        </w:rPr>
        <w:t>Darlehnsverträge</w:t>
      </w:r>
      <w:r w:rsidR="00257F0D" w:rsidRPr="007E28BB">
        <w:rPr>
          <w:rStyle w:val="Hervorhebung"/>
          <w:i w:val="0"/>
          <w:iCs w:val="0"/>
        </w:rPr>
        <w:t xml:space="preserve">. </w:t>
      </w:r>
      <w:r w:rsidR="00257F0D" w:rsidRPr="007E28BB">
        <w:rPr>
          <w:rFonts w:ascii="Calibri" w:hAnsi="Calibri" w:cs="Calibri"/>
        </w:rPr>
        <w:t>Ansprüche</w:t>
      </w:r>
      <w:r w:rsidR="00257F0D">
        <w:rPr>
          <w:rFonts w:ascii="Calibri" w:hAnsi="Calibri" w:cs="Calibri"/>
        </w:rPr>
        <w:t xml:space="preserve"> des Darlehensgebers, die zwischen dem 01. April 2020 und dem 30. Juni 2020 fällig werden, können für die Dauer von drei Monaten ab Fälligkeit gestundet werden, wenn der Darlehensnehmer aufgrund der wirtschaftlichen Auswirkungen der COVID-19-Pandemie Einnahmeausfälle hat, die dazu führen, dass ihm die Erbringung der geschuldeten Leistung nicht zumutbar ist. </w:t>
      </w:r>
      <w:r w:rsidR="00257F0D" w:rsidRPr="002B434A">
        <w:rPr>
          <w:rFonts w:ascii="Calibri" w:hAnsi="Calibri" w:cs="Calibri"/>
          <w:b/>
          <w:bCs/>
        </w:rPr>
        <w:t xml:space="preserve">Kündigungen </w:t>
      </w:r>
      <w:r w:rsidR="00257F0D">
        <w:rPr>
          <w:rFonts w:ascii="Calibri" w:hAnsi="Calibri" w:cs="Calibri"/>
        </w:rPr>
        <w:t xml:space="preserve">des Darlehensgebers sind in solchen Fällen </w:t>
      </w:r>
      <w:r w:rsidR="00257F0D">
        <w:rPr>
          <w:rFonts w:ascii="Calibri,Bold" w:hAnsi="Calibri,Bold" w:cs="Calibri,Bold"/>
          <w:b/>
          <w:bCs/>
        </w:rPr>
        <w:t xml:space="preserve">bis zum Ablauf der Stundung </w:t>
      </w:r>
      <w:r w:rsidR="00257F0D">
        <w:rPr>
          <w:rFonts w:ascii="Calibri" w:hAnsi="Calibri" w:cs="Calibri"/>
        </w:rPr>
        <w:t xml:space="preserve">ausgeschlossen. </w:t>
      </w:r>
      <w:r w:rsidR="00257F0D" w:rsidRPr="00E05660">
        <w:t>In der Zeit bis zum 30. Juni 2020 sollen die Parteien eine einvernehmliche Lösung zu Anpassungen des</w:t>
      </w:r>
      <w:r w:rsidR="00257F0D">
        <w:rPr>
          <w:rFonts w:ascii="Calibri" w:hAnsi="Calibri" w:cs="Calibri"/>
        </w:rPr>
        <w:t xml:space="preserve"> Darlehens (z.B. Änderung der Laufzeiten oder Teilleistungen) treffen. Kommt eine solche Lösung nicht zustande, verlängert sich die Laufzeit des Darlehens um drei Monate bis zum 30. September 2020</w:t>
      </w:r>
      <w:r>
        <w:rPr>
          <w:rFonts w:ascii="Calibri" w:hAnsi="Calibri" w:cs="Calibri"/>
        </w:rPr>
        <w:t>.</w:t>
      </w:r>
    </w:p>
    <w:sectPr w:rsidR="00257F0D" w:rsidRPr="002B43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755B"/>
    <w:multiLevelType w:val="hybridMultilevel"/>
    <w:tmpl w:val="F9A4B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E23A3D"/>
    <w:multiLevelType w:val="hybridMultilevel"/>
    <w:tmpl w:val="CDAA8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77"/>
    <w:rsid w:val="000055CA"/>
    <w:rsid w:val="00257F0D"/>
    <w:rsid w:val="002A540C"/>
    <w:rsid w:val="0054680D"/>
    <w:rsid w:val="005A3774"/>
    <w:rsid w:val="00661F77"/>
    <w:rsid w:val="007408F5"/>
    <w:rsid w:val="00755F8A"/>
    <w:rsid w:val="008044D4"/>
    <w:rsid w:val="009B7F71"/>
    <w:rsid w:val="00A15EF3"/>
    <w:rsid w:val="00A508AC"/>
    <w:rsid w:val="00AE0BAC"/>
    <w:rsid w:val="00AF7B89"/>
    <w:rsid w:val="00B97729"/>
    <w:rsid w:val="00C055C3"/>
    <w:rsid w:val="00CF28D2"/>
    <w:rsid w:val="00E05660"/>
    <w:rsid w:val="00ED0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2B1D"/>
  <w15:chartTrackingRefBased/>
  <w15:docId w15:val="{7F11E2DC-2067-427C-BC96-E8009DC2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F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57F0D"/>
    <w:rPr>
      <w:b/>
      <w:bCs/>
    </w:rPr>
  </w:style>
  <w:style w:type="character" w:styleId="Hervorhebung">
    <w:name w:val="Emphasis"/>
    <w:basedOn w:val="Absatz-Standardschriftart"/>
    <w:uiPriority w:val="20"/>
    <w:qFormat/>
    <w:rsid w:val="00257F0D"/>
    <w:rPr>
      <w:i/>
      <w:iCs/>
    </w:rPr>
  </w:style>
  <w:style w:type="paragraph" w:styleId="Listenabsatz">
    <w:name w:val="List Paragraph"/>
    <w:basedOn w:val="Standard"/>
    <w:uiPriority w:val="34"/>
    <w:qFormat/>
    <w:rsid w:val="00E05660"/>
    <w:pPr>
      <w:ind w:left="720"/>
      <w:contextualSpacing/>
    </w:pPr>
  </w:style>
  <w:style w:type="paragraph" w:styleId="Sprechblasentext">
    <w:name w:val="Balloon Text"/>
    <w:basedOn w:val="Standard"/>
    <w:link w:val="SprechblasentextZchn"/>
    <w:uiPriority w:val="99"/>
    <w:semiHidden/>
    <w:unhideWhenUsed/>
    <w:rsid w:val="000055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5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Beckers</dc:creator>
  <cp:keywords/>
  <dc:description/>
  <cp:lastModifiedBy>Sabine Beckers</cp:lastModifiedBy>
  <cp:revision>3</cp:revision>
  <dcterms:created xsi:type="dcterms:W3CDTF">2020-03-30T19:30:00Z</dcterms:created>
  <dcterms:modified xsi:type="dcterms:W3CDTF">2020-03-31T08:34:00Z</dcterms:modified>
</cp:coreProperties>
</file>